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9C3007C"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40</w:t>
      </w:r>
      <w:r w:rsidR="00EC166D">
        <w:rPr>
          <w:rFonts w:ascii="Arial" w:hAnsi="Arial" w:cs="Arial"/>
          <w:sz w:val="24"/>
          <w:szCs w:val="24"/>
        </w:rPr>
        <w:t>xxxx</w:t>
      </w:r>
    </w:p>
    <w:p w14:paraId="49FF3C2C" w14:textId="19863525" w:rsidR="008F4E80" w:rsidRPr="008F4E80" w:rsidRDefault="008F4E80" w:rsidP="008F4E80">
      <w:pPr>
        <w:pStyle w:val="CRCoverPage"/>
        <w:outlineLvl w:val="0"/>
        <w:rPr>
          <w:rFonts w:ascii="Arial" w:hAnsi="Arial" w:cs="Arial"/>
          <w:b/>
          <w:noProof/>
          <w:sz w:val="24"/>
          <w:szCs w:val="24"/>
        </w:rPr>
      </w:pP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Location  \* MERGEFORMAT </w:instrText>
      </w:r>
      <w:r w:rsidRPr="008F4E80">
        <w:rPr>
          <w:rFonts w:ascii="Arial" w:hAnsi="Arial" w:cs="Arial"/>
          <w:b/>
          <w:noProof/>
          <w:sz w:val="24"/>
          <w:szCs w:val="24"/>
        </w:rPr>
        <w:fldChar w:fldCharType="separate"/>
      </w:r>
      <w:r w:rsidRPr="008F4E80">
        <w:rPr>
          <w:rFonts w:ascii="Arial" w:hAnsi="Arial" w:cs="Arial"/>
          <w:b/>
          <w:noProof/>
          <w:sz w:val="24"/>
          <w:szCs w:val="24"/>
        </w:rPr>
        <w:t>Maastricht</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Country  \* MERGEFORMAT </w:instrText>
      </w:r>
      <w:r w:rsidRPr="008F4E80">
        <w:rPr>
          <w:rFonts w:ascii="Arial" w:hAnsi="Arial" w:cs="Arial"/>
          <w:b/>
          <w:noProof/>
          <w:sz w:val="24"/>
          <w:szCs w:val="24"/>
        </w:rPr>
        <w:fldChar w:fldCharType="separate"/>
      </w:r>
      <w:r w:rsidRPr="008F4E80">
        <w:rPr>
          <w:rFonts w:ascii="Arial" w:hAnsi="Arial" w:cs="Arial"/>
          <w:b/>
          <w:noProof/>
          <w:sz w:val="24"/>
          <w:szCs w:val="24"/>
        </w:rPr>
        <w:t>Netherlands</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StartDate  \* MERGEFORMAT </w:instrText>
      </w:r>
      <w:r w:rsidRPr="008F4E80">
        <w:rPr>
          <w:rFonts w:ascii="Arial" w:hAnsi="Arial" w:cs="Arial"/>
          <w:b/>
          <w:noProof/>
          <w:sz w:val="24"/>
          <w:szCs w:val="24"/>
        </w:rPr>
        <w:fldChar w:fldCharType="separate"/>
      </w:r>
      <w:r w:rsidRPr="008F4E80">
        <w:rPr>
          <w:rFonts w:ascii="Arial" w:hAnsi="Arial" w:cs="Arial"/>
          <w:b/>
          <w:noProof/>
          <w:sz w:val="24"/>
          <w:szCs w:val="24"/>
        </w:rPr>
        <w:t>19th August 2024</w:t>
      </w:r>
      <w:r w:rsidRPr="008F4E80">
        <w:rPr>
          <w:rFonts w:ascii="Arial" w:hAnsi="Arial" w:cs="Arial"/>
          <w:b/>
          <w:noProof/>
          <w:sz w:val="24"/>
          <w:szCs w:val="24"/>
        </w:rPr>
        <w:fldChar w:fldCharType="end"/>
      </w:r>
      <w:r w:rsidRPr="008F4E80">
        <w:rPr>
          <w:rFonts w:ascii="Arial" w:hAnsi="Arial" w:cs="Arial"/>
          <w:b/>
          <w:noProof/>
          <w:sz w:val="24"/>
          <w:szCs w:val="24"/>
        </w:rPr>
        <w:t xml:space="preserve"> </w:t>
      </w:r>
      <w:r>
        <w:rPr>
          <w:rFonts w:ascii="Arial" w:hAnsi="Arial" w:cs="Arial"/>
          <w:b/>
          <w:noProof/>
          <w:sz w:val="24"/>
          <w:szCs w:val="24"/>
        </w:rPr>
        <w:t>–</w:t>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EndDate  \* MERGEFORMAT </w:instrText>
      </w:r>
      <w:r w:rsidRPr="008F4E80">
        <w:rPr>
          <w:rFonts w:ascii="Arial" w:hAnsi="Arial" w:cs="Arial"/>
          <w:b/>
          <w:noProof/>
          <w:sz w:val="24"/>
          <w:szCs w:val="24"/>
        </w:rPr>
        <w:fldChar w:fldCharType="separate"/>
      </w:r>
      <w:r>
        <w:rPr>
          <w:rFonts w:ascii="Arial" w:hAnsi="Arial" w:cs="Arial"/>
          <w:b/>
          <w:noProof/>
          <w:sz w:val="24"/>
          <w:szCs w:val="24"/>
        </w:rPr>
        <w:t>23rd</w:t>
      </w:r>
      <w:r w:rsidRPr="008F4E80">
        <w:rPr>
          <w:rFonts w:ascii="Arial" w:hAnsi="Arial" w:cs="Arial"/>
          <w:b/>
          <w:noProof/>
          <w:sz w:val="24"/>
          <w:szCs w:val="24"/>
        </w:rPr>
        <w:t xml:space="preserve"> August 2024</w:t>
      </w:r>
      <w:r w:rsidRPr="008F4E80">
        <w:rPr>
          <w:rFonts w:ascii="Arial" w:hAnsi="Arial" w:cs="Arial"/>
          <w:b/>
          <w:noProof/>
          <w:sz w:val="24"/>
          <w:szCs w:val="24"/>
        </w:rPr>
        <w:fldChar w:fldCharType="end"/>
      </w:r>
    </w:p>
    <w:p w14:paraId="5440AA66" w14:textId="77777777" w:rsidR="002B17CC" w:rsidRPr="008F4E8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3F52FE40"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94A64" w:rsidRPr="00294A64">
        <w:rPr>
          <w:rFonts w:ascii="Arial" w:hAnsi="Arial" w:cs="Arial"/>
          <w:sz w:val="24"/>
          <w:lang w:val="en-US"/>
        </w:rPr>
        <w:t xml:space="preserve">Views on beam steering for PMI test </w:t>
      </w:r>
      <w:r w:rsidR="00E7315B">
        <w:rPr>
          <w:rFonts w:ascii="Arial" w:hAnsi="Arial" w:cs="Arial"/>
          <w:sz w:val="24"/>
          <w:lang w:val="en-US"/>
        </w:rPr>
        <w:t>with</w:t>
      </w:r>
      <w:r w:rsidR="00294A64" w:rsidRPr="00294A64">
        <w:rPr>
          <w:rFonts w:ascii="Arial" w:hAnsi="Arial" w:cs="Arial"/>
          <w:sz w:val="24"/>
          <w:lang w:val="en-US"/>
        </w:rPr>
        <w:t xml:space="preserve"> ULA antenna </w:t>
      </w:r>
      <w:r w:rsidR="00E7315B" w:rsidRPr="00294A64">
        <w:rPr>
          <w:rFonts w:ascii="Arial" w:hAnsi="Arial" w:cs="Arial"/>
          <w:sz w:val="24"/>
          <w:lang w:val="en-US"/>
        </w:rPr>
        <w:t>configuration</w:t>
      </w:r>
    </w:p>
    <w:bookmarkEnd w:id="4"/>
    <w:p w14:paraId="16D1BC0E" w14:textId="3F9F002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r w:rsidR="00076E41">
        <w:rPr>
          <w:rStyle w:val="afb"/>
          <w:rFonts w:ascii="Arial" w:hAnsi="Arial" w:cs="Arial"/>
          <w:lang w:val="fr-FR"/>
        </w:rPr>
        <w:t>, Ericsson</w:t>
      </w:r>
    </w:p>
    <w:p w14:paraId="07282DEC" w14:textId="4911D660"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408BB">
        <w:rPr>
          <w:rFonts w:ascii="Arial" w:hAnsi="Arial" w:cs="Arial"/>
          <w:sz w:val="24"/>
          <w:lang w:val="pt-BR"/>
        </w:rPr>
        <w:t>8.16.2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3F806821" w:rsidR="00EC166D" w:rsidRDefault="00AF55FC" w:rsidP="00844D86">
      <w:pPr>
        <w:pStyle w:val="31"/>
        <w:spacing w:before="120" w:after="120"/>
        <w:rPr>
          <w:rFonts w:eastAsiaTheme="minorEastAsia"/>
        </w:rPr>
      </w:pPr>
      <w:r>
        <w:rPr>
          <w:rFonts w:eastAsiaTheme="minorEastAsia" w:hint="eastAsia"/>
        </w:rPr>
        <w:t>I</w:t>
      </w:r>
      <w:r>
        <w:rPr>
          <w:rFonts w:eastAsiaTheme="minorEastAsia"/>
        </w:rPr>
        <w:t>n last meeting, a CR</w:t>
      </w:r>
      <w:r w:rsidR="00076E41">
        <w:rPr>
          <w:rFonts w:eastAsiaTheme="minorEastAsia"/>
        </w:rPr>
        <w:t xml:space="preserve"> for 38.101-4: Corrections on Rel-15 PMI test setup was submitted, the content of which is removing the beam steering for Rel-15 PMI test. Meanwhile, a CR for 38.101-4 was submitted, the content of which is removing the beam steering for </w:t>
      </w:r>
      <w:proofErr w:type="spellStart"/>
      <w:r w:rsidR="00076E41">
        <w:rPr>
          <w:rFonts w:eastAsiaTheme="minorEastAsia"/>
        </w:rPr>
        <w:t>RedCap</w:t>
      </w:r>
      <w:proofErr w:type="spellEnd"/>
      <w:r w:rsidR="00076E41">
        <w:rPr>
          <w:rFonts w:eastAsiaTheme="minorEastAsia"/>
        </w:rPr>
        <w:t xml:space="preserve"> PMI 1Rx test. However, some companies questioned about the rationality, this contribution provides our views. </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E1F2D82" w14:textId="5FB29023" w:rsidR="00B569E7" w:rsidRDefault="00031054" w:rsidP="008A1EEE">
      <w:pPr>
        <w:pStyle w:val="25"/>
        <w:spacing w:after="120"/>
        <w:rPr>
          <w:rFonts w:eastAsiaTheme="minorEastAsia"/>
        </w:rPr>
      </w:pPr>
      <w:r>
        <w:rPr>
          <w:rFonts w:eastAsiaTheme="minorEastAsia"/>
        </w:rPr>
        <w:t xml:space="preserve">Antenna configuration of ULA </w:t>
      </w:r>
      <w:r w:rsidR="00B569E7">
        <w:rPr>
          <w:rFonts w:eastAsiaTheme="minorEastAsia"/>
        </w:rPr>
        <w:t xml:space="preserve">and beam steering </w:t>
      </w:r>
      <w:r>
        <w:rPr>
          <w:rFonts w:eastAsiaTheme="minorEastAsia"/>
        </w:rPr>
        <w:t>ha</w:t>
      </w:r>
      <w:r w:rsidR="00B569E7">
        <w:rPr>
          <w:rFonts w:eastAsiaTheme="minorEastAsia"/>
        </w:rPr>
        <w:t>ve</w:t>
      </w:r>
      <w:r>
        <w:rPr>
          <w:rFonts w:eastAsiaTheme="minorEastAsia"/>
        </w:rPr>
        <w:t xml:space="preserve"> been </w:t>
      </w:r>
      <w:r w:rsidR="00B569E7">
        <w:rPr>
          <w:rFonts w:eastAsiaTheme="minorEastAsia"/>
        </w:rPr>
        <w:t xml:space="preserve">configured simultaneously </w:t>
      </w:r>
      <w:r>
        <w:rPr>
          <w:rFonts w:eastAsiaTheme="minorEastAsia"/>
        </w:rPr>
        <w:t>for Rel-1</w:t>
      </w:r>
      <w:r w:rsidR="002B263C">
        <w:rPr>
          <w:rFonts w:eastAsiaTheme="minorEastAsia"/>
        </w:rPr>
        <w:t>7</w:t>
      </w:r>
      <w:r>
        <w:rPr>
          <w:rFonts w:eastAsiaTheme="minorEastAsia"/>
        </w:rPr>
        <w:t xml:space="preserve"> </w:t>
      </w:r>
      <w:proofErr w:type="spellStart"/>
      <w:r>
        <w:rPr>
          <w:rFonts w:eastAsiaTheme="minorEastAsia"/>
        </w:rPr>
        <w:t>RedCap</w:t>
      </w:r>
      <w:proofErr w:type="spellEnd"/>
      <w:r>
        <w:rPr>
          <w:rFonts w:eastAsiaTheme="minorEastAsia"/>
        </w:rPr>
        <w:t xml:space="preserve"> PMI and Rel-15 FR2 PMI </w:t>
      </w:r>
      <w:r w:rsidR="003847C5">
        <w:rPr>
          <w:rFonts w:eastAsiaTheme="minorEastAsia"/>
        </w:rPr>
        <w:t>requirements;</w:t>
      </w:r>
      <w:r>
        <w:rPr>
          <w:rFonts w:eastAsiaTheme="minorEastAsia"/>
        </w:rPr>
        <w:t xml:space="preserve"> however, beam steering </w:t>
      </w:r>
      <w:r w:rsidR="00B569E7">
        <w:rPr>
          <w:rFonts w:eastAsiaTheme="minorEastAsia"/>
        </w:rPr>
        <w:t>is only applicable for cross polarized antenna</w:t>
      </w:r>
      <w:r w:rsidR="00076E41">
        <w:rPr>
          <w:rFonts w:eastAsiaTheme="minorEastAsia"/>
        </w:rPr>
        <w:t xml:space="preserve"> according to subclause </w:t>
      </w:r>
      <w:r w:rsidR="00FD78BB">
        <w:rPr>
          <w:rFonts w:eastAsiaTheme="minorEastAsia"/>
        </w:rPr>
        <w:t>B.2.3.2.3 of TS 38.101-4</w:t>
      </w:r>
      <w:r w:rsidR="00B569E7">
        <w:rPr>
          <w:rFonts w:eastAsiaTheme="minorEastAsia"/>
        </w:rPr>
        <w:t>. There are two ways to address this issue: Option 1: Remove the configuration of beam steering</w:t>
      </w:r>
      <w:r w:rsidR="00367847">
        <w:rPr>
          <w:rFonts w:eastAsiaTheme="minorEastAsia"/>
        </w:rPr>
        <w:t xml:space="preserve"> for these two tests and RAN4 to make the consensus that ULA will not be used for PMI requirements in the future</w:t>
      </w:r>
      <w:r w:rsidR="00B569E7">
        <w:rPr>
          <w:rFonts w:eastAsiaTheme="minorEastAsia"/>
        </w:rPr>
        <w:t>. Option 2: Create a new sub-clause to define beam steering approach for ULA antenna configuration.</w:t>
      </w:r>
    </w:p>
    <w:p w14:paraId="5B4BF185" w14:textId="2E4666CE" w:rsidR="00C14E5A" w:rsidRPr="00834E2A" w:rsidRDefault="00C14E5A" w:rsidP="008A1EEE">
      <w:pPr>
        <w:pStyle w:val="25"/>
        <w:spacing w:after="120"/>
        <w:rPr>
          <w:rFonts w:eastAsiaTheme="minorEastAsia"/>
          <w:b/>
          <w:bCs/>
        </w:rPr>
      </w:pPr>
      <w:r w:rsidRPr="00834E2A">
        <w:rPr>
          <w:rFonts w:eastAsiaTheme="minorEastAsia"/>
          <w:b/>
          <w:bCs/>
        </w:rPr>
        <w:t xml:space="preserve">Observation 1: TS 38.101-4 B.2.3 specifies the beam steering approach only for </w:t>
      </w:r>
      <w:r>
        <w:rPr>
          <w:rFonts w:eastAsiaTheme="minorEastAsia"/>
          <w:b/>
          <w:bCs/>
        </w:rPr>
        <w:t xml:space="preserve">the </w:t>
      </w:r>
      <w:r w:rsidRPr="00834E2A">
        <w:rPr>
          <w:rFonts w:eastAsiaTheme="minorEastAsia"/>
          <w:b/>
          <w:bCs/>
        </w:rPr>
        <w:t xml:space="preserve">cross-polarized antenna array at </w:t>
      </w:r>
      <w:proofErr w:type="spellStart"/>
      <w:r w:rsidRPr="00834E2A">
        <w:rPr>
          <w:rFonts w:eastAsiaTheme="minorEastAsia"/>
          <w:b/>
          <w:bCs/>
        </w:rPr>
        <w:t>gNB</w:t>
      </w:r>
      <w:proofErr w:type="spellEnd"/>
      <w:r w:rsidR="002F2903">
        <w:rPr>
          <w:rFonts w:eastAsiaTheme="minorEastAsia"/>
          <w:b/>
          <w:bCs/>
        </w:rPr>
        <w:t>.</w:t>
      </w:r>
    </w:p>
    <w:p w14:paraId="4C78B12E" w14:textId="0CB5C87D" w:rsidR="000F4B8C" w:rsidRDefault="004D376F" w:rsidP="008A1EEE">
      <w:pPr>
        <w:pStyle w:val="25"/>
        <w:spacing w:after="120"/>
        <w:rPr>
          <w:rFonts w:eastAsiaTheme="minorEastAsia"/>
        </w:rPr>
      </w:pPr>
      <w:r>
        <w:rPr>
          <w:rFonts w:eastAsiaTheme="minorEastAsia"/>
        </w:rPr>
        <w:t>Since the b</w:t>
      </w:r>
      <w:r w:rsidR="00B569E7">
        <w:rPr>
          <w:rFonts w:eastAsiaTheme="minorEastAsia"/>
        </w:rPr>
        <w:t>eam steering approach is used to make the beam direction of channel change, without this configuration, the optimal PMI will be fixed throughout the test, which can cause the problem that fixed precoder perform</w:t>
      </w:r>
      <w:r w:rsidR="00B703D6">
        <w:rPr>
          <w:rFonts w:eastAsiaTheme="minorEastAsia"/>
        </w:rPr>
        <w:t>s</w:t>
      </w:r>
      <w:r w:rsidR="00B569E7">
        <w:rPr>
          <w:rFonts w:eastAsiaTheme="minorEastAsia"/>
        </w:rPr>
        <w:t xml:space="preserve"> better than </w:t>
      </w:r>
      <w:r w:rsidR="00B703D6">
        <w:rPr>
          <w:rFonts w:eastAsiaTheme="minorEastAsia"/>
        </w:rPr>
        <w:t xml:space="preserve">close loop MIMO </w:t>
      </w:r>
      <w:r>
        <w:rPr>
          <w:rFonts w:eastAsiaTheme="minorEastAsia"/>
        </w:rPr>
        <w:t xml:space="preserve">(i.e., follow PMI) </w:t>
      </w:r>
      <w:r w:rsidR="00B703D6">
        <w:rPr>
          <w:rFonts w:eastAsiaTheme="minorEastAsia"/>
        </w:rPr>
        <w:t xml:space="preserve">and UE may be easily to </w:t>
      </w:r>
      <w:r>
        <w:rPr>
          <w:rFonts w:eastAsiaTheme="minorEastAsia"/>
        </w:rPr>
        <w:t>pass the PMI reporting test</w:t>
      </w:r>
      <w:r w:rsidR="00B703D6">
        <w:rPr>
          <w:rFonts w:eastAsiaTheme="minorEastAsia"/>
        </w:rPr>
        <w:t>. Considering in the future it may be inevitable to introduce ULA for PMI test, hence it is necessary to introduce beam steering approach for ULA configuration.</w:t>
      </w:r>
    </w:p>
    <w:p w14:paraId="66AD2AF4" w14:textId="34D9105E" w:rsidR="00B703D6" w:rsidRDefault="00B71FF9" w:rsidP="008A1EEE">
      <w:pPr>
        <w:pStyle w:val="25"/>
        <w:spacing w:after="120"/>
        <w:rPr>
          <w:rFonts w:eastAsiaTheme="minorEastAsia"/>
        </w:rPr>
      </w:pPr>
      <w:r>
        <w:rPr>
          <w:rFonts w:eastAsiaTheme="minorEastAsia"/>
        </w:rPr>
        <w:t>To minimize the impact to the existing specification, t</w:t>
      </w:r>
      <w:r w:rsidR="00B703D6">
        <w:rPr>
          <w:rFonts w:eastAsiaTheme="minorEastAsia"/>
        </w:rPr>
        <w:t>he proposed steering approach for ULA configuration is shown as follows:</w:t>
      </w:r>
    </w:p>
    <w:tbl>
      <w:tblPr>
        <w:tblStyle w:val="af7"/>
        <w:tblW w:w="0" w:type="auto"/>
        <w:tblLook w:val="04A0" w:firstRow="1" w:lastRow="0" w:firstColumn="1" w:lastColumn="0" w:noHBand="0" w:noVBand="1"/>
      </w:tblPr>
      <w:tblGrid>
        <w:gridCol w:w="10457"/>
      </w:tblGrid>
      <w:tr w:rsidR="00B703D6" w14:paraId="3FCE6CD3" w14:textId="77777777" w:rsidTr="00AF55FC">
        <w:trPr>
          <w:trHeight w:val="2327"/>
        </w:trPr>
        <w:tc>
          <w:tcPr>
            <w:tcW w:w="10457" w:type="dxa"/>
          </w:tcPr>
          <w:p w14:paraId="7D83A243" w14:textId="77777777" w:rsidR="00B703D6" w:rsidRDefault="00B703D6" w:rsidP="00B703D6">
            <w:pPr>
              <w:pStyle w:val="3"/>
              <w:outlineLvl w:val="2"/>
              <w:rPr>
                <w:lang w:eastAsia="zh-CN"/>
              </w:rPr>
            </w:pPr>
            <w:bookmarkStart w:id="5" w:name="_Toc21338437"/>
            <w:bookmarkStart w:id="6" w:name="_Toc29808545"/>
            <w:bookmarkStart w:id="7" w:name="_Toc37068464"/>
            <w:bookmarkStart w:id="8" w:name="_Toc37084009"/>
            <w:bookmarkStart w:id="9" w:name="_Toc37084351"/>
            <w:bookmarkStart w:id="10" w:name="_Toc40209713"/>
            <w:bookmarkStart w:id="11" w:name="_Toc40210055"/>
            <w:bookmarkStart w:id="12" w:name="_Toc45893014"/>
            <w:bookmarkStart w:id="13" w:name="_Toc53176879"/>
            <w:bookmarkStart w:id="14" w:name="_Toc61121207"/>
            <w:bookmarkStart w:id="15" w:name="_Toc67918403"/>
            <w:bookmarkStart w:id="16" w:name="_Toc76298478"/>
            <w:bookmarkStart w:id="17" w:name="_Toc76572490"/>
            <w:bookmarkStart w:id="18" w:name="_Toc76652357"/>
            <w:bookmarkStart w:id="19" w:name="_Toc76653201"/>
            <w:bookmarkStart w:id="20" w:name="_Toc83742474"/>
            <w:bookmarkStart w:id="21" w:name="_Toc91440964"/>
            <w:bookmarkStart w:id="22" w:name="_Toc98849754"/>
            <w:bookmarkStart w:id="23" w:name="_Toc106543608"/>
            <w:bookmarkStart w:id="24" w:name="_Toc106737706"/>
            <w:bookmarkStart w:id="25" w:name="_Toc107233473"/>
            <w:bookmarkStart w:id="26" w:name="_Toc107235091"/>
            <w:bookmarkStart w:id="27" w:name="_Toc107420061"/>
            <w:bookmarkStart w:id="28" w:name="_Toc107477359"/>
            <w:bookmarkStart w:id="29" w:name="_Toc114566220"/>
            <w:bookmarkStart w:id="30" w:name="_Toc123936532"/>
            <w:bookmarkStart w:id="31" w:name="_Toc124377549"/>
            <w:r>
              <w:t>B.2.</w:t>
            </w:r>
            <w:r>
              <w:rPr>
                <w:lang w:eastAsia="zh-CN"/>
              </w:rPr>
              <w:t>3</w:t>
            </w:r>
            <w:r>
              <w:t>.1</w:t>
            </w:r>
            <w:r>
              <w:rPr>
                <w:lang w:eastAsia="zh-CN"/>
              </w:rPr>
              <w:tab/>
              <w:t>MIMO Correlation Matrices using Uniform Linear Array (ULA)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93AD4DC" w14:textId="77777777" w:rsidR="00B703D6" w:rsidRDefault="00B703D6" w:rsidP="00B703D6">
            <w:pPr>
              <w:pStyle w:val="41"/>
              <w:outlineLvl w:val="3"/>
              <w:rPr>
                <w:lang w:eastAsia="zh-CN"/>
              </w:rPr>
            </w:pPr>
            <w:bookmarkStart w:id="32" w:name="_Toc21338438"/>
            <w:bookmarkStart w:id="33" w:name="_Toc29808546"/>
            <w:bookmarkStart w:id="34" w:name="_Toc37068465"/>
            <w:bookmarkStart w:id="35" w:name="_Toc37084010"/>
            <w:bookmarkStart w:id="36" w:name="_Toc37084352"/>
            <w:bookmarkStart w:id="37" w:name="_Toc40209714"/>
            <w:bookmarkStart w:id="38" w:name="_Toc40210056"/>
            <w:bookmarkStart w:id="39" w:name="_Toc45893015"/>
            <w:bookmarkStart w:id="40" w:name="_Toc53176880"/>
            <w:bookmarkStart w:id="41" w:name="_Toc61121208"/>
            <w:bookmarkStart w:id="42" w:name="_Toc67918404"/>
            <w:bookmarkStart w:id="43" w:name="_Toc76298479"/>
            <w:bookmarkStart w:id="44" w:name="_Toc76572491"/>
            <w:bookmarkStart w:id="45" w:name="_Toc76652358"/>
            <w:bookmarkStart w:id="46" w:name="_Toc76653202"/>
            <w:bookmarkStart w:id="47" w:name="_Toc83742475"/>
            <w:bookmarkStart w:id="48" w:name="_Toc91440965"/>
            <w:bookmarkStart w:id="49" w:name="_Toc98849755"/>
            <w:bookmarkStart w:id="50" w:name="_Toc106543609"/>
            <w:bookmarkStart w:id="51" w:name="_Toc106737707"/>
            <w:bookmarkStart w:id="52" w:name="_Toc107233474"/>
            <w:bookmarkStart w:id="53" w:name="_Toc107235092"/>
            <w:bookmarkStart w:id="54" w:name="_Toc107420062"/>
            <w:bookmarkStart w:id="55" w:name="_Toc107477360"/>
            <w:bookmarkStart w:id="56" w:name="_Toc114566221"/>
            <w:bookmarkStart w:id="57" w:name="_Toc123936533"/>
            <w:bookmarkStart w:id="58" w:name="_Toc124377550"/>
            <w:r>
              <w:rPr>
                <w:lang w:eastAsia="zh-CN"/>
              </w:rPr>
              <w:t>B.2.3.1.1</w:t>
            </w:r>
            <w:r>
              <w:rPr>
                <w:lang w:eastAsia="zh-CN"/>
              </w:rPr>
              <w:tab/>
              <w:t>Definition of MIMO Correlation Matrices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668F403" w14:textId="2F54DBC4" w:rsidR="00B703D6" w:rsidRDefault="00B703D6" w:rsidP="00B703D6">
            <w:pPr>
              <w:pStyle w:val="41"/>
              <w:outlineLvl w:val="3"/>
              <w:rPr>
                <w:lang w:eastAsia="zh-CN"/>
              </w:rPr>
            </w:pPr>
            <w:bookmarkStart w:id="59" w:name="_Toc21338439"/>
            <w:bookmarkStart w:id="60" w:name="_Toc29808547"/>
            <w:bookmarkStart w:id="61" w:name="_Toc37068466"/>
            <w:bookmarkStart w:id="62" w:name="_Toc37084011"/>
            <w:bookmarkStart w:id="63" w:name="_Toc37084353"/>
            <w:bookmarkStart w:id="64" w:name="_Toc40209715"/>
            <w:bookmarkStart w:id="65" w:name="_Toc40210057"/>
            <w:bookmarkStart w:id="66" w:name="_Toc45893016"/>
            <w:bookmarkStart w:id="67" w:name="_Toc53176881"/>
            <w:bookmarkStart w:id="68" w:name="_Toc61121209"/>
            <w:bookmarkStart w:id="69" w:name="_Toc67918405"/>
            <w:bookmarkStart w:id="70" w:name="_Toc76298480"/>
            <w:bookmarkStart w:id="71" w:name="_Toc76572492"/>
            <w:bookmarkStart w:id="72" w:name="_Toc76652359"/>
            <w:bookmarkStart w:id="73" w:name="_Toc76653203"/>
            <w:bookmarkStart w:id="74" w:name="_Toc83742476"/>
            <w:bookmarkStart w:id="75" w:name="_Toc91440966"/>
            <w:bookmarkStart w:id="76" w:name="_Toc98849756"/>
            <w:bookmarkStart w:id="77" w:name="_Toc106543610"/>
            <w:bookmarkStart w:id="78" w:name="_Toc106737708"/>
            <w:bookmarkStart w:id="79" w:name="_Toc107233475"/>
            <w:bookmarkStart w:id="80" w:name="_Toc107235093"/>
            <w:bookmarkStart w:id="81" w:name="_Toc107420063"/>
            <w:bookmarkStart w:id="82" w:name="_Toc107477361"/>
            <w:bookmarkStart w:id="83" w:name="_Toc114566222"/>
            <w:bookmarkStart w:id="84" w:name="_Toc123936534"/>
            <w:bookmarkStart w:id="85" w:name="_Toc124377551"/>
            <w:r>
              <w:rPr>
                <w:lang w:eastAsia="zh-CN"/>
              </w:rPr>
              <w:t>B.2.3.1.2</w:t>
            </w:r>
            <w:r w:rsidR="00023A5D">
              <w:rPr>
                <w:lang w:eastAsia="zh-CN"/>
              </w:rPr>
              <w:t xml:space="preserve">     </w:t>
            </w:r>
            <w:r>
              <w:rPr>
                <w:lang w:eastAsia="zh-CN"/>
              </w:rPr>
              <w:t>Correlation Matrices at High, Medium and Low Level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4DC6AA2" w14:textId="0655BF64" w:rsidR="00AF55FC" w:rsidRPr="00367847" w:rsidRDefault="00AF55FC" w:rsidP="00AF55FC">
            <w:pPr>
              <w:pStyle w:val="41"/>
              <w:outlineLvl w:val="3"/>
            </w:pPr>
            <w:bookmarkStart w:id="86" w:name="_Toc53176885"/>
            <w:bookmarkStart w:id="87" w:name="_Toc61121213"/>
            <w:bookmarkStart w:id="88" w:name="_Toc67918409"/>
            <w:bookmarkStart w:id="89" w:name="_Toc76298484"/>
            <w:bookmarkStart w:id="90" w:name="_Toc76572496"/>
            <w:bookmarkStart w:id="91" w:name="_Toc76652363"/>
            <w:bookmarkStart w:id="92" w:name="_Toc76653207"/>
            <w:bookmarkStart w:id="93" w:name="_Toc83742480"/>
            <w:bookmarkStart w:id="94" w:name="_Toc91440970"/>
            <w:bookmarkStart w:id="95" w:name="_Toc98849760"/>
            <w:bookmarkStart w:id="96" w:name="_Toc106543614"/>
            <w:bookmarkStart w:id="97" w:name="_Toc106737712"/>
            <w:bookmarkStart w:id="98" w:name="_Toc107233479"/>
            <w:bookmarkStart w:id="99" w:name="_Toc107235097"/>
            <w:bookmarkStart w:id="100" w:name="_Toc107420067"/>
            <w:bookmarkStart w:id="101" w:name="_Toc107477365"/>
            <w:bookmarkStart w:id="102" w:name="_Toc114566226"/>
            <w:bookmarkStart w:id="103" w:name="_Toc123936538"/>
            <w:bookmarkStart w:id="104" w:name="_Toc124377555"/>
            <w:r>
              <w:t>B.2.3.</w:t>
            </w:r>
            <w:r w:rsidR="00A277D8">
              <w:t>1</w:t>
            </w:r>
            <w:r>
              <w:t>.3</w:t>
            </w:r>
            <w:r>
              <w:rPr>
                <w:lang w:eastAsia="zh-CN"/>
              </w:rPr>
              <w:tab/>
            </w:r>
            <w:r>
              <w:t>Beam steering approach</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D77124" w14:textId="2B80670D" w:rsidR="00A277D8" w:rsidRDefault="00AF55FC" w:rsidP="00AF55FC">
            <w:pPr>
              <w:overflowPunct w:val="0"/>
              <w:autoSpaceDE w:val="0"/>
              <w:autoSpaceDN w:val="0"/>
              <w:adjustRightInd w:val="0"/>
              <w:textAlignment w:val="baseline"/>
            </w:pPr>
            <w:r>
              <w:t>The beam steering approach defined in B.2.3.2.3 is applied</w:t>
            </w:r>
            <w:r w:rsidR="00FE42F8">
              <w:t xml:space="preserve">, where the random channel matrix </w:t>
            </w:r>
            <m:oMath>
              <m:r>
                <w:rPr>
                  <w:rFonts w:ascii="Cambria Math" w:hAnsi="Cambria Math"/>
                </w:rPr>
                <m:t>H</m:t>
              </m:r>
            </m:oMath>
            <w:r>
              <w:t xml:space="preserve"> </w:t>
            </w:r>
            <w:r w:rsidR="00FE42F8">
              <w:t xml:space="preserve">is calculated </w:t>
            </w:r>
            <w:r w:rsidR="00A277D8">
              <w:t>by</w:t>
            </w:r>
            <w:r w:rsidR="00FE42F8">
              <w:t xml:space="preserve"> letting</w:t>
            </w:r>
            <w:r w:rsidR="00A277D8">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C71560">
              <w:t xml:space="preserve"> and replacing</w:t>
            </w:r>
            <w:r w:rsidR="00A277D8">
              <w:t xml:space="preserve">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rsidR="00A277D8">
              <w:t xml:space="preserve"> </w:t>
            </w:r>
            <w:r w:rsidR="00C71560">
              <w:t>by</w:t>
            </w:r>
            <w:r w:rsidR="00A277D8">
              <w:t>:</w:t>
            </w:r>
          </w:p>
          <w:p w14:paraId="69E02AE8" w14:textId="29F6857B" w:rsidR="00A277D8" w:rsidRDefault="00CB263B" w:rsidP="00AF55FC">
            <w:pPr>
              <w:overflowPunct w:val="0"/>
              <w:autoSpaceDE w:val="0"/>
              <w:autoSpaceDN w:val="0"/>
              <w:adjustRightInd w:val="0"/>
              <w:textAlignment w:val="baseline"/>
            </w:pPr>
            <m:oMathPara>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e>
                </m:d>
              </m:oMath>
            </m:oMathPara>
          </w:p>
          <w:p w14:paraId="4B5CBD13" w14:textId="587ADADF" w:rsidR="00B703D6" w:rsidRPr="00AF55FC" w:rsidRDefault="00B703D6" w:rsidP="00AF55FC">
            <w:pPr>
              <w:overflowPunct w:val="0"/>
              <w:autoSpaceDE w:val="0"/>
              <w:autoSpaceDN w:val="0"/>
              <w:adjustRightInd w:val="0"/>
              <w:textAlignment w:val="baseline"/>
              <w:rPr>
                <w:rFonts w:eastAsiaTheme="minorEastAsia"/>
                <w:lang w:eastAsia="zh-CN"/>
              </w:rPr>
            </w:pPr>
          </w:p>
        </w:tc>
      </w:tr>
    </w:tbl>
    <w:p w14:paraId="5EF5FB50" w14:textId="50E4C317" w:rsidR="00B703D6" w:rsidRDefault="00B703D6" w:rsidP="008A1EEE">
      <w:pPr>
        <w:pStyle w:val="25"/>
        <w:spacing w:after="120"/>
        <w:rPr>
          <w:rFonts w:eastAsiaTheme="minorEastAsia"/>
        </w:rPr>
      </w:pPr>
    </w:p>
    <w:p w14:paraId="731D285D" w14:textId="0DF7DFCF" w:rsidR="00AF55FC" w:rsidRDefault="00AF55FC" w:rsidP="008A1EEE">
      <w:pPr>
        <w:pStyle w:val="25"/>
        <w:spacing w:after="120"/>
        <w:rPr>
          <w:rFonts w:eastAsiaTheme="minorEastAsia"/>
          <w:b/>
          <w:bCs/>
        </w:rPr>
      </w:pPr>
      <w:r w:rsidRPr="00AF55FC">
        <w:rPr>
          <w:rFonts w:eastAsiaTheme="minorEastAsia"/>
          <w:b/>
          <w:bCs/>
        </w:rPr>
        <w:t>Proposal 1: Introduce the beam steering approach for ULA configuration.</w:t>
      </w:r>
    </w:p>
    <w:p w14:paraId="7951B1B5" w14:textId="02837BF3" w:rsidR="006A0137" w:rsidRDefault="006A0137" w:rsidP="008A1EEE">
      <w:pPr>
        <w:pStyle w:val="25"/>
        <w:spacing w:after="120"/>
        <w:rPr>
          <w:rFonts w:eastAsiaTheme="minorEastAsia"/>
        </w:rPr>
      </w:pPr>
      <w:r w:rsidRPr="006A0137">
        <w:rPr>
          <w:rFonts w:eastAsiaTheme="minorEastAsia" w:hint="eastAsia"/>
        </w:rPr>
        <w:t>F</w:t>
      </w:r>
      <w:r w:rsidRPr="006A0137">
        <w:rPr>
          <w:rFonts w:eastAsiaTheme="minorEastAsia"/>
        </w:rPr>
        <w:t xml:space="preserve">or Rel-15 </w:t>
      </w:r>
      <w:r>
        <w:rPr>
          <w:rFonts w:eastAsiaTheme="minorEastAsia"/>
        </w:rPr>
        <w:t xml:space="preserve">FR2 </w:t>
      </w:r>
      <w:r w:rsidRPr="006A0137">
        <w:rPr>
          <w:rFonts w:eastAsiaTheme="minorEastAsia"/>
        </w:rPr>
        <w:t>PMI test, considering low correlation is configured,</w:t>
      </w:r>
      <w:r>
        <w:rPr>
          <w:rFonts w:eastAsiaTheme="minorEastAsia"/>
        </w:rPr>
        <w:t xml:space="preserve"> beam steering configuration is pointless since channel is </w:t>
      </w:r>
      <w:proofErr w:type="spellStart"/>
      <w:r>
        <w:rPr>
          <w:rFonts w:eastAsiaTheme="minorEastAsia"/>
        </w:rPr>
        <w:t>omini</w:t>
      </w:r>
      <w:proofErr w:type="spellEnd"/>
      <w:r>
        <w:rPr>
          <w:rFonts w:eastAsiaTheme="minorEastAsia"/>
        </w:rPr>
        <w:t xml:space="preserve">-directional. </w:t>
      </w:r>
      <w:r w:rsidR="00904A89">
        <w:rPr>
          <w:rFonts w:eastAsiaTheme="minorEastAsia"/>
        </w:rPr>
        <w:t>Therefore,</w:t>
      </w:r>
      <w:r>
        <w:rPr>
          <w:rFonts w:eastAsiaTheme="minorEastAsia"/>
        </w:rPr>
        <w:t xml:space="preserve"> beam steering configuration should be removed from test parameter table.</w:t>
      </w:r>
    </w:p>
    <w:p w14:paraId="1D0C7E14" w14:textId="034D7500" w:rsidR="003A35B2" w:rsidRDefault="003A35B2" w:rsidP="00834E2A">
      <w:pPr>
        <w:pStyle w:val="proposal"/>
        <w:spacing w:after="120"/>
        <w:rPr>
          <w:rFonts w:eastAsiaTheme="minorEastAsia"/>
        </w:rPr>
      </w:pPr>
      <w:r>
        <w:rPr>
          <w:rFonts w:eastAsiaTheme="minorEastAsia" w:hint="eastAsia"/>
        </w:rPr>
        <w:t>P</w:t>
      </w:r>
      <w:r>
        <w:rPr>
          <w:rFonts w:eastAsiaTheme="minorEastAsia"/>
        </w:rPr>
        <w:t>roposal 2: For FR2 PMI test, remove the beam steering configuration.</w:t>
      </w:r>
    </w:p>
    <w:p w14:paraId="79A4CA8B" w14:textId="2DA31A34" w:rsidR="006A0137" w:rsidRDefault="006A0137" w:rsidP="008A1EEE">
      <w:pPr>
        <w:pStyle w:val="25"/>
        <w:spacing w:after="120"/>
        <w:rPr>
          <w:rFonts w:eastAsiaTheme="minorEastAsia"/>
        </w:rPr>
      </w:pPr>
      <w:r>
        <w:rPr>
          <w:rFonts w:eastAsiaTheme="minorEastAsia"/>
        </w:rPr>
        <w:t xml:space="preserve">For Rel-17 </w:t>
      </w:r>
      <w:proofErr w:type="spellStart"/>
      <w:r>
        <w:rPr>
          <w:rFonts w:eastAsiaTheme="minorEastAsia"/>
        </w:rPr>
        <w:t>RedCap</w:t>
      </w:r>
      <w:proofErr w:type="spellEnd"/>
      <w:r>
        <w:rPr>
          <w:rFonts w:eastAsiaTheme="minorEastAsia"/>
        </w:rPr>
        <w:t xml:space="preserve"> PMI test, since high correlation is configured, the new defined beam steering configuration for ULA should be applied to change the beam direction dynamically.</w:t>
      </w:r>
    </w:p>
    <w:p w14:paraId="0F11F99A" w14:textId="2D33938D" w:rsidR="006A0137" w:rsidRPr="006A0137" w:rsidRDefault="006A0137" w:rsidP="006A0137">
      <w:pPr>
        <w:pStyle w:val="proposal"/>
        <w:spacing w:after="120"/>
        <w:rPr>
          <w:rFonts w:eastAsiaTheme="minorEastAsia"/>
        </w:rPr>
      </w:pPr>
      <w:r>
        <w:rPr>
          <w:rFonts w:eastAsiaTheme="minorEastAsia" w:hint="eastAsia"/>
        </w:rPr>
        <w:t>P</w:t>
      </w:r>
      <w:r>
        <w:rPr>
          <w:rFonts w:eastAsiaTheme="minorEastAsia"/>
        </w:rPr>
        <w:t xml:space="preserve">roposal </w:t>
      </w:r>
      <w:r w:rsidR="003A35B2">
        <w:rPr>
          <w:rFonts w:eastAsiaTheme="minorEastAsia"/>
        </w:rPr>
        <w:t xml:space="preserve">3: </w:t>
      </w:r>
      <w:r>
        <w:rPr>
          <w:rFonts w:eastAsiaTheme="minorEastAsia"/>
        </w:rPr>
        <w:t xml:space="preserve">For Rel-17 </w:t>
      </w:r>
      <w:proofErr w:type="spellStart"/>
      <w:r>
        <w:rPr>
          <w:rFonts w:eastAsiaTheme="minorEastAsia"/>
        </w:rPr>
        <w:t>RedCap</w:t>
      </w:r>
      <w:proofErr w:type="spellEnd"/>
      <w:r>
        <w:rPr>
          <w:rFonts w:eastAsiaTheme="minorEastAsia"/>
        </w:rPr>
        <w:t xml:space="preserve"> PMI test, apply the new defined beam steering configuration for ULA.</w:t>
      </w: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lastRenderedPageBreak/>
        <w:t>Conclusion</w:t>
      </w:r>
    </w:p>
    <w:p w14:paraId="161EAC65" w14:textId="67460187" w:rsidR="00397ACA" w:rsidRDefault="00AB5186" w:rsidP="00397ACA">
      <w:pPr>
        <w:pStyle w:val="25"/>
        <w:spacing w:after="120"/>
        <w:rPr>
          <w:rFonts w:eastAsiaTheme="minorEastAsia"/>
        </w:rPr>
      </w:pPr>
      <w:r w:rsidRPr="00AB5186">
        <w:rPr>
          <w:rFonts w:eastAsiaTheme="minorEastAsia"/>
        </w:rPr>
        <w:t>In this contribution we provide our</w:t>
      </w:r>
      <w:r>
        <w:rPr>
          <w:rFonts w:eastAsiaTheme="minorEastAsia"/>
        </w:rPr>
        <w:t xml:space="preserve"> views on how to address the issue that whether and how to introduce beam steering approach for ULA antenna configuration.</w:t>
      </w:r>
      <w:r w:rsidR="006A0137">
        <w:rPr>
          <w:rFonts w:eastAsiaTheme="minorEastAsia"/>
        </w:rPr>
        <w:t xml:space="preserve"> The proposals are:</w:t>
      </w:r>
    </w:p>
    <w:p w14:paraId="64D2E645" w14:textId="77777777" w:rsidR="006A0137" w:rsidRDefault="006A0137" w:rsidP="006A0137">
      <w:pPr>
        <w:pStyle w:val="25"/>
        <w:spacing w:after="120"/>
        <w:rPr>
          <w:rFonts w:eastAsiaTheme="minorEastAsia"/>
          <w:b/>
          <w:bCs/>
        </w:rPr>
      </w:pPr>
      <w:r w:rsidRPr="00AF55FC">
        <w:rPr>
          <w:rFonts w:eastAsiaTheme="minorEastAsia"/>
          <w:b/>
          <w:bCs/>
        </w:rPr>
        <w:t>Proposal 1: Introduce the beam steering approach for ULA configuration.</w:t>
      </w:r>
    </w:p>
    <w:p w14:paraId="4AA520B7" w14:textId="77777777" w:rsidR="003A35B2" w:rsidRDefault="003A35B2" w:rsidP="003A35B2">
      <w:pPr>
        <w:pStyle w:val="proposal"/>
        <w:spacing w:after="120"/>
        <w:rPr>
          <w:rFonts w:eastAsiaTheme="minorEastAsia"/>
        </w:rPr>
      </w:pPr>
      <w:r>
        <w:rPr>
          <w:rFonts w:eastAsiaTheme="minorEastAsia" w:hint="eastAsia"/>
        </w:rPr>
        <w:t>P</w:t>
      </w:r>
      <w:r>
        <w:rPr>
          <w:rFonts w:eastAsiaTheme="minorEastAsia"/>
        </w:rPr>
        <w:t>roposal 2: For FR2 PMI test, remove the beam steering configuration.</w:t>
      </w:r>
    </w:p>
    <w:p w14:paraId="3BE4DD2E" w14:textId="77777777" w:rsidR="003A35B2" w:rsidRPr="006A0137" w:rsidRDefault="003A35B2" w:rsidP="003A35B2">
      <w:pPr>
        <w:pStyle w:val="proposal"/>
        <w:spacing w:after="120"/>
        <w:rPr>
          <w:rFonts w:eastAsiaTheme="minorEastAsia"/>
        </w:rPr>
      </w:pPr>
      <w:r>
        <w:rPr>
          <w:rFonts w:eastAsiaTheme="minorEastAsia" w:hint="eastAsia"/>
        </w:rPr>
        <w:t>P</w:t>
      </w:r>
      <w:r>
        <w:rPr>
          <w:rFonts w:eastAsiaTheme="minorEastAsia"/>
        </w:rPr>
        <w:t xml:space="preserve">roposal 3: For Rel-17 </w:t>
      </w:r>
      <w:proofErr w:type="spellStart"/>
      <w:r>
        <w:rPr>
          <w:rFonts w:eastAsiaTheme="minorEastAsia"/>
        </w:rPr>
        <w:t>RedCap</w:t>
      </w:r>
      <w:proofErr w:type="spellEnd"/>
      <w:r>
        <w:rPr>
          <w:rFonts w:eastAsiaTheme="minorEastAsia"/>
        </w:rPr>
        <w:t xml:space="preserve"> PMI test, apply the new defined beam steering configuration for ULA.</w:t>
      </w:r>
    </w:p>
    <w:p w14:paraId="2B1D4C9A" w14:textId="774D1879" w:rsidR="00076E41" w:rsidRPr="00076E41" w:rsidRDefault="00076E41" w:rsidP="00076E41">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Reference</w:t>
      </w:r>
    </w:p>
    <w:p w14:paraId="05772793" w14:textId="3A5795A4" w:rsidR="00186C9E" w:rsidRDefault="00076E41" w:rsidP="00186C9E">
      <w:pPr>
        <w:rPr>
          <w:rFonts w:eastAsiaTheme="minorEastAsia"/>
          <w:lang w:val="en-US" w:eastAsia="zh-CN"/>
        </w:rPr>
      </w:pPr>
      <w:r>
        <w:rPr>
          <w:rFonts w:eastAsiaTheme="minorEastAsia"/>
          <w:lang w:val="en-US" w:eastAsia="zh-CN"/>
        </w:rPr>
        <w:t xml:space="preserve">[1]    </w:t>
      </w:r>
      <w:r w:rsidRPr="00076E41">
        <w:rPr>
          <w:rFonts w:eastAsiaTheme="minorEastAsia"/>
          <w:lang w:val="en-US" w:eastAsia="zh-CN"/>
        </w:rPr>
        <w:t>R4-2409022 [</w:t>
      </w:r>
      <w:proofErr w:type="spellStart"/>
      <w:r w:rsidRPr="00076E41">
        <w:rPr>
          <w:rFonts w:eastAsiaTheme="minorEastAsia"/>
          <w:lang w:val="en-US" w:eastAsia="zh-CN"/>
        </w:rPr>
        <w:t>NR_newRAT</w:t>
      </w:r>
      <w:proofErr w:type="spellEnd"/>
      <w:r w:rsidRPr="00076E41">
        <w:rPr>
          <w:rFonts w:eastAsiaTheme="minorEastAsia"/>
          <w:lang w:val="en-US" w:eastAsia="zh-CN"/>
        </w:rPr>
        <w:t>-Perf] CR for 38.101-4 Corrections on PMI test setup</w:t>
      </w:r>
      <w:r>
        <w:rPr>
          <w:rFonts w:eastAsiaTheme="minorEastAsia"/>
          <w:lang w:val="en-US" w:eastAsia="zh-CN"/>
        </w:rPr>
        <w:t xml:space="preserve">. Huawei, Hisilicon, Ericsson </w:t>
      </w:r>
    </w:p>
    <w:p w14:paraId="0C2EB25F" w14:textId="29188B80" w:rsidR="00076E41" w:rsidRPr="00844D86" w:rsidRDefault="00076E41" w:rsidP="00186C9E">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076E41">
        <w:rPr>
          <w:rFonts w:eastAsiaTheme="minorEastAsia"/>
          <w:lang w:val="en-US" w:eastAsia="zh-CN"/>
        </w:rPr>
        <w:t>R4-2409026 [</w:t>
      </w:r>
      <w:proofErr w:type="spellStart"/>
      <w:r w:rsidRPr="00076E41">
        <w:rPr>
          <w:rFonts w:eastAsiaTheme="minorEastAsia"/>
          <w:lang w:val="en-US" w:eastAsia="zh-CN"/>
        </w:rPr>
        <w:t>NR_redcap</w:t>
      </w:r>
      <w:proofErr w:type="spellEnd"/>
      <w:r w:rsidRPr="00076E41">
        <w:rPr>
          <w:rFonts w:eastAsiaTheme="minorEastAsia"/>
          <w:lang w:val="en-US" w:eastAsia="zh-CN"/>
        </w:rPr>
        <w:t>-Perf] CR for 38.101-4 Corrections on PMI test setup</w:t>
      </w:r>
      <w:r>
        <w:rPr>
          <w:rFonts w:eastAsiaTheme="minorEastAsia"/>
          <w:lang w:val="en-US" w:eastAsia="zh-CN"/>
        </w:rPr>
        <w:t xml:space="preserve">. Huawei, Hisilicon, Ericsson </w:t>
      </w:r>
    </w:p>
    <w:sectPr w:rsidR="00076E41" w:rsidRPr="00844D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3434" w14:textId="77777777" w:rsidR="00CB263B" w:rsidRDefault="00CB263B">
      <w:r>
        <w:separator/>
      </w:r>
    </w:p>
  </w:endnote>
  <w:endnote w:type="continuationSeparator" w:id="0">
    <w:p w14:paraId="57123A8F" w14:textId="77777777" w:rsidR="00CB263B" w:rsidRDefault="00CB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00000287" w:usb1="08070000"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916FB" w14:textId="77777777" w:rsidR="00CB263B" w:rsidRDefault="00CB263B">
      <w:r>
        <w:separator/>
      </w:r>
    </w:p>
  </w:footnote>
  <w:footnote w:type="continuationSeparator" w:id="0">
    <w:p w14:paraId="17FA8EE5" w14:textId="77777777" w:rsidR="00CB263B" w:rsidRDefault="00CB2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55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3"/>
  </w:num>
  <w:num w:numId="4">
    <w:abstractNumId w:val="26"/>
  </w:num>
  <w:num w:numId="5">
    <w:abstractNumId w:val="17"/>
  </w:num>
  <w:num w:numId="6">
    <w:abstractNumId w:val="1"/>
  </w:num>
  <w:num w:numId="7">
    <w:abstractNumId w:val="4"/>
  </w:num>
  <w:num w:numId="8">
    <w:abstractNumId w:val="14"/>
  </w:num>
  <w:num w:numId="9">
    <w:abstractNumId w:val="15"/>
  </w:num>
  <w:num w:numId="10">
    <w:abstractNumId w:val="19"/>
  </w:num>
  <w:num w:numId="11">
    <w:abstractNumId w:val="25"/>
  </w:num>
  <w:num w:numId="12">
    <w:abstractNumId w:val="11"/>
  </w:num>
  <w:num w:numId="13">
    <w:abstractNumId w:val="13"/>
  </w:num>
  <w:num w:numId="14">
    <w:abstractNumId w:val="18"/>
  </w:num>
  <w:num w:numId="15">
    <w:abstractNumId w:val="16"/>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1"/>
  </w:num>
  <w:num w:numId="23">
    <w:abstractNumId w:val="11"/>
  </w:num>
  <w:num w:numId="24">
    <w:abstractNumId w:val="18"/>
  </w:num>
  <w:num w:numId="25">
    <w:abstractNumId w:val="24"/>
  </w:num>
  <w:num w:numId="26">
    <w:abstractNumId w:val="20"/>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18"/>
  </w:num>
  <w:num w:numId="35">
    <w:abstractNumId w:val="12"/>
  </w:num>
  <w:num w:numId="36">
    <w:abstractNumId w:val="0"/>
  </w:num>
  <w:num w:numId="37">
    <w:abstractNumId w:val="22"/>
  </w:num>
  <w:num w:numId="3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A5D"/>
    <w:rsid w:val="00023E5C"/>
    <w:rsid w:val="00023F5D"/>
    <w:rsid w:val="00025434"/>
    <w:rsid w:val="0002747B"/>
    <w:rsid w:val="00030A96"/>
    <w:rsid w:val="00031054"/>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41"/>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1A"/>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87899"/>
    <w:rsid w:val="001908B4"/>
    <w:rsid w:val="0019227A"/>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5EFA"/>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4A64"/>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63C"/>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290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84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7C5"/>
    <w:rsid w:val="00384EED"/>
    <w:rsid w:val="003862C3"/>
    <w:rsid w:val="0038687E"/>
    <w:rsid w:val="00386A19"/>
    <w:rsid w:val="0038758D"/>
    <w:rsid w:val="00387985"/>
    <w:rsid w:val="00387A8F"/>
    <w:rsid w:val="00390EDA"/>
    <w:rsid w:val="003917E3"/>
    <w:rsid w:val="00391BE3"/>
    <w:rsid w:val="003923AD"/>
    <w:rsid w:val="0039363F"/>
    <w:rsid w:val="00393AB1"/>
    <w:rsid w:val="00393C91"/>
    <w:rsid w:val="00393FA3"/>
    <w:rsid w:val="0039412B"/>
    <w:rsid w:val="00394CF5"/>
    <w:rsid w:val="00395F86"/>
    <w:rsid w:val="0039604D"/>
    <w:rsid w:val="00396450"/>
    <w:rsid w:val="00397ACA"/>
    <w:rsid w:val="003A2E9C"/>
    <w:rsid w:val="003A33B6"/>
    <w:rsid w:val="003A35B2"/>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76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EC3"/>
    <w:rsid w:val="00562891"/>
    <w:rsid w:val="005634D7"/>
    <w:rsid w:val="005646BF"/>
    <w:rsid w:val="005650FA"/>
    <w:rsid w:val="0056526F"/>
    <w:rsid w:val="0056559C"/>
    <w:rsid w:val="00565D14"/>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6F56"/>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40D"/>
    <w:rsid w:val="00615149"/>
    <w:rsid w:val="00615C80"/>
    <w:rsid w:val="00615EEE"/>
    <w:rsid w:val="00616DAF"/>
    <w:rsid w:val="00620B0F"/>
    <w:rsid w:val="0062118C"/>
    <w:rsid w:val="006214B0"/>
    <w:rsid w:val="00621D26"/>
    <w:rsid w:val="00621FFB"/>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314"/>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908"/>
    <w:rsid w:val="00685CB5"/>
    <w:rsid w:val="0068635C"/>
    <w:rsid w:val="0068764D"/>
    <w:rsid w:val="00690520"/>
    <w:rsid w:val="006906C2"/>
    <w:rsid w:val="00690D77"/>
    <w:rsid w:val="00693A52"/>
    <w:rsid w:val="00694F02"/>
    <w:rsid w:val="006957DD"/>
    <w:rsid w:val="00696285"/>
    <w:rsid w:val="00697EE4"/>
    <w:rsid w:val="006A0137"/>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4A5C"/>
    <w:rsid w:val="006B4EF4"/>
    <w:rsid w:val="006B5000"/>
    <w:rsid w:val="006B5246"/>
    <w:rsid w:val="006B575E"/>
    <w:rsid w:val="006B6AC0"/>
    <w:rsid w:val="006C056B"/>
    <w:rsid w:val="006C09F2"/>
    <w:rsid w:val="006C0EE6"/>
    <w:rsid w:val="006C1E84"/>
    <w:rsid w:val="006C366D"/>
    <w:rsid w:val="006C3867"/>
    <w:rsid w:val="006C3E60"/>
    <w:rsid w:val="006C4112"/>
    <w:rsid w:val="006C6FC2"/>
    <w:rsid w:val="006C73D1"/>
    <w:rsid w:val="006C76A0"/>
    <w:rsid w:val="006D0082"/>
    <w:rsid w:val="006D059C"/>
    <w:rsid w:val="006D0BE0"/>
    <w:rsid w:val="006D0D08"/>
    <w:rsid w:val="006D1448"/>
    <w:rsid w:val="006D1603"/>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999"/>
    <w:rsid w:val="007A4CD1"/>
    <w:rsid w:val="007A5960"/>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B9D"/>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4E2A"/>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5222"/>
    <w:rsid w:val="008B57C0"/>
    <w:rsid w:val="008B714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4A89"/>
    <w:rsid w:val="009051C8"/>
    <w:rsid w:val="009053D9"/>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7D8"/>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513"/>
    <w:rsid w:val="00A66937"/>
    <w:rsid w:val="00A671CE"/>
    <w:rsid w:val="00A677DD"/>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518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55FC"/>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9E7"/>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3D6"/>
    <w:rsid w:val="00B704CB"/>
    <w:rsid w:val="00B705D1"/>
    <w:rsid w:val="00B7096E"/>
    <w:rsid w:val="00B718B2"/>
    <w:rsid w:val="00B71F0A"/>
    <w:rsid w:val="00B71FF9"/>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443"/>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0B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07A38"/>
    <w:rsid w:val="00C10923"/>
    <w:rsid w:val="00C11121"/>
    <w:rsid w:val="00C11712"/>
    <w:rsid w:val="00C138D6"/>
    <w:rsid w:val="00C1424A"/>
    <w:rsid w:val="00C14E5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560"/>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63B"/>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15B"/>
    <w:rsid w:val="00E73316"/>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932"/>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D78BB"/>
    <w:rsid w:val="00FE174A"/>
    <w:rsid w:val="00FE197B"/>
    <w:rsid w:val="00FE1DC9"/>
    <w:rsid w:val="00FE2411"/>
    <w:rsid w:val="00FE32DC"/>
    <w:rsid w:val="00FE42F8"/>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17142389">
      <w:bodyDiv w:val="1"/>
      <w:marLeft w:val="0"/>
      <w:marRight w:val="0"/>
      <w:marTop w:val="0"/>
      <w:marBottom w:val="0"/>
      <w:divBdr>
        <w:top w:val="none" w:sz="0" w:space="0" w:color="auto"/>
        <w:left w:val="none" w:sz="0" w:space="0" w:color="auto"/>
        <w:bottom w:val="none" w:sz="0" w:space="0" w:color="auto"/>
        <w:right w:val="none" w:sz="0" w:space="0" w:color="auto"/>
      </w:divBdr>
    </w:div>
    <w:div w:id="152765460">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4211595">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40407126">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83082494">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26347994">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1560578">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0A63-9DB6-4B2E-BDA5-D62063EE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2024-08-02T04:01:00Z</dcterms:created>
  <dcterms:modified xsi:type="dcterms:W3CDTF">2024-08-07T06:35:00Z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(3)5PP3H5E/hd5HhO9GIc3M9TwDMGFqN4diTX4mp4WUCl+/c5x1F1FgvYXF9eBlWkqHv6njtK5F
TGEpteANWxHpAEs0O6j4CeEs/QlkJMIuMaB7HL9QTQ4dIlDJp4WeJZMWOuKVwiHLfZZg54G2
/oBaWieuVBcuC5A7VWnuJPOuvWL1hkkx8ehrZcdF4gfEcGcebgxVVtYh76/dUFNB+RwASqCS
x39u2J7Uw6DVF5G7IM</vt:lpwstr>
  </property>
  <property fmtid="{D5CDD505-2E9C-101B-9397-08002B2CF9AE}" pid="17" name="_2015_ms_pID_725343_00">
    <vt:lpwstr>_2015_ms_pID_725343</vt:lpwstr>
  </property>
  <property fmtid="{D5CDD505-2E9C-101B-9397-08002B2CF9AE}" pid="18" name="_2015_ms_pID_7253431">
    <vt:lpwstr>I4jv9v526laFDA8E+5FswwJCfsdQxQqJvl6MMIRw+vST3ssa3jazDe
x6RQRTLY1/HvQJmFOCa4fYQyJtG4fAAuBiJbcyhFVCMRDl9q4jf/ZH1dVL2H1GpkIsXRyYNe
OrWJAXDoGQO9obQobSfmtxGRUJDvJMHnQ1TmKDn3vse52MXuNaRHzUILj8QNL9l/TU3I1wkR
gCbf3ZShdtjmJAt8jvL/CdY05pefw62hikyn</vt:lpwstr>
  </property>
  <property fmtid="{D5CDD505-2E9C-101B-9397-08002B2CF9AE}" pid="19" name="_2015_ms_pID_7253431_00">
    <vt:lpwstr>_2015_ms_pID_7253431</vt:lpwstr>
  </property>
  <property fmtid="{D5CDD505-2E9C-101B-9397-08002B2CF9AE}" pid="20" name="_2015_ms_pID_7253432">
    <vt:lpwstr>k52RYmQgQ+SCDTK7G4wjdNgwO9/yypIqIHI9
oE3Q2P/h1QOtRu70/2TMYdcDlZlmsTWQxbYTPYmtxAO1PDJiWhM=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1721897269</vt:lpwstr>
  </property>
</Properties>
</file>